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none" w:sz="0"/>
              <w:left w:val="none" w:sz="0"/>
              <w:bottom w:val="none" w:sz="0"/>
              <w:right w:val="none" w:sz="0"/>
            </w:tcBorders>
            <w:shd w:fill="1E3A42" w:val="clear"/>
            <w:tcMar>
              <w:top w:type="dxa" w:w="180"/>
              <w:left w:type="dxa" w:w="300"/>
              <w:bottom w:type="dxa" w:w="180"/>
              <w:right w:type="dxa" w:w="300"/>
            </w:tcMar>
          </w:tcPr>
          <w:p>
            <w:pPr>
              <w:spacing w:after="40"/>
              <w:jc w:val="center"/>
            </w:pPr>
            <w:r>
              <w:rPr>
                <w:rFonts w:ascii="Arial" w:cs="Arial" w:eastAsia="Arial" w:hAnsi="Arial"/>
                <w:b/>
                <w:bCs/>
                <w:color w:val="FFFFFF"/>
                <w:sz w:val="30"/>
                <w:szCs w:val="30"/>
              </w:rPr>
              <w:t xml:space="preserve">SAND Support – Consent &amp; Agreement Form</w:t>
            </w:r>
          </w:p>
          <w:p>
            <w:pPr>
              <w:jc w:val="center"/>
            </w:pPr>
            <w:r>
              <w:rPr>
                <w:rFonts w:ascii="Arial" w:cs="Arial" w:eastAsia="Arial" w:hAnsi="Arial"/>
                <w:i/>
                <w:iCs/>
                <w:color w:val="E8F4F6"/>
                <w:sz w:val="17"/>
                <w:szCs w:val="17"/>
              </w:rPr>
              <w:t xml:space="preserve">Understanding behaviour and wellbeing through reflection and support</w:t>
            </w:r>
          </w:p>
        </w:tc>
      </w:tr>
    </w:tbl>
    <w:p>
      <w:pPr>
        <w:spacing w:before="14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1 – Your Details</w:t>
            </w:r>
          </w:p>
        </w:tc>
      </w:tr>
    </w:tbl>
    <w:p>
      <w:pPr>
        <w:spacing w:before="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Full Name:</w:t>
            </w:r>
          </w:p>
        </w:tc>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Date:</w:t>
            </w:r>
          </w:p>
        </w:tc>
      </w:tr>
      <w:tr>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r>
    </w:tbl>
    <w:p>
      <w:pPr>
        <w:spacing w:before="4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Email Address:</w:t>
            </w:r>
          </w:p>
        </w:tc>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Phone (optional):</w:t>
            </w:r>
          </w:p>
        </w:tc>
      </w:tr>
      <w:tr>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r>
    </w:tbl>
    <w:p>
      <w:pPr>
        <w:spacing w:before="4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Name of child / young person (or initials):</w:t>
            </w:r>
          </w:p>
        </w:tc>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Your relationship to them:</w:t>
            </w:r>
          </w:p>
        </w:tc>
      </w:tr>
      <w:tr>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r>
    </w:tbl>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2 – About SAND Support</w:t>
            </w:r>
          </w:p>
        </w:tc>
      </w:tr>
    </w:tbl>
    <w:p>
      <w:pPr>
        <w:spacing w:before="60" w:after="0"/>
      </w:pPr>
    </w:p>
    <w:p>
      <w:pPr>
        <w:spacing w:after="80"/>
        <w:jc w:val="left"/>
      </w:pPr>
      <w:r>
        <w:rPr>
          <w:rFonts w:ascii="Arial" w:cs="Arial" w:eastAsia="Arial" w:hAnsi="Arial"/>
          <w:b w:val="false"/>
          <w:bCs w:val="false"/>
          <w:i w:val="false"/>
          <w:iCs w:val="false"/>
          <w:color w:val="444444"/>
          <w:sz w:val="17"/>
          <w:szCs w:val="17"/>
        </w:rPr>
        <w:t xml:space="preserve">SAND Support provides reflective guidance and practical strategies to help parents, carers, families, school staff, and individuals better understand and respond to behaviour and wellbeing needs.</w:t>
      </w:r>
    </w:p>
    <w:p>
      <w:pPr>
        <w:spacing w:before="40" w:after="0"/>
      </w:pPr>
    </w:p>
    <w:p>
      <w:pPr>
        <w:spacing w:after="80"/>
        <w:jc w:val="left"/>
      </w:pPr>
      <w:r>
        <w:rPr>
          <w:rFonts w:ascii="Arial" w:cs="Arial" w:eastAsia="Arial" w:hAnsi="Arial"/>
          <w:b w:val="false"/>
          <w:bCs w:val="false"/>
          <w:i w:val="false"/>
          <w:iCs w:val="false"/>
          <w:color w:val="444444"/>
          <w:sz w:val="17"/>
          <w:szCs w:val="17"/>
        </w:rPr>
        <w:t xml:space="preserve">SAND Support is not a clinical, therapeutic, or medical service. It does not provide:</w:t>
      </w:r>
    </w:p>
    <w:p>
      <w:pPr>
        <w:spacing w:before="20" w:after="0"/>
      </w:pPr>
    </w:p>
    <w:p>
      <w:pPr>
        <w:pStyle w:val="ListParagraph"/>
        <w:numPr>
          <w:ilvl w:val="0"/>
          <w:numId w:val="2"/>
        </w:numPr>
        <w:spacing w:after="40"/>
      </w:pPr>
      <w:r>
        <w:rPr>
          <w:rFonts w:ascii="Arial" w:cs="Arial" w:eastAsia="Arial" w:hAnsi="Arial"/>
          <w:color w:val="444444"/>
          <w:sz w:val="17"/>
          <w:szCs w:val="17"/>
        </w:rPr>
        <w:t xml:space="preserve">therapy, counselling, or psychological treatment</w:t>
      </w:r>
    </w:p>
    <w:p>
      <w:pPr>
        <w:pStyle w:val="ListParagraph"/>
        <w:numPr>
          <w:ilvl w:val="0"/>
          <w:numId w:val="2"/>
        </w:numPr>
        <w:spacing w:after="40"/>
      </w:pPr>
      <w:r>
        <w:rPr>
          <w:rFonts w:ascii="Arial" w:cs="Arial" w:eastAsia="Arial" w:hAnsi="Arial"/>
          <w:color w:val="444444"/>
          <w:sz w:val="17"/>
          <w:szCs w:val="17"/>
        </w:rPr>
        <w:t xml:space="preserve">clinical or medical diagnosis</w:t>
      </w:r>
    </w:p>
    <w:p>
      <w:pPr>
        <w:pStyle w:val="ListParagraph"/>
        <w:numPr>
          <w:ilvl w:val="0"/>
          <w:numId w:val="2"/>
        </w:numPr>
        <w:spacing w:after="40"/>
      </w:pPr>
      <w:r>
        <w:rPr>
          <w:rFonts w:ascii="Arial" w:cs="Arial" w:eastAsia="Arial" w:hAnsi="Arial"/>
          <w:color w:val="444444"/>
          <w:sz w:val="17"/>
          <w:szCs w:val="17"/>
        </w:rPr>
        <w:t xml:space="preserve">psychiatric assessment or medication advice</w:t>
      </w:r>
    </w:p>
    <w:p>
      <w:pPr>
        <w:pStyle w:val="ListParagraph"/>
        <w:numPr>
          <w:ilvl w:val="0"/>
          <w:numId w:val="2"/>
        </w:numPr>
        <w:spacing w:after="40"/>
      </w:pPr>
      <w:r>
        <w:rPr>
          <w:rFonts w:ascii="Arial" w:cs="Arial" w:eastAsia="Arial" w:hAnsi="Arial"/>
          <w:color w:val="444444"/>
          <w:sz w:val="17"/>
          <w:szCs w:val="17"/>
        </w:rPr>
        <w:t xml:space="preserve">safeguarding investigations or child protection services</w:t>
      </w:r>
    </w:p>
    <w:p>
      <w:pPr>
        <w:pStyle w:val="ListParagraph"/>
        <w:numPr>
          <w:ilvl w:val="0"/>
          <w:numId w:val="2"/>
        </w:numPr>
        <w:spacing w:after="40"/>
      </w:pPr>
      <w:r>
        <w:rPr>
          <w:rFonts w:ascii="Arial" w:cs="Arial" w:eastAsia="Arial" w:hAnsi="Arial"/>
          <w:color w:val="444444"/>
          <w:sz w:val="17"/>
          <w:szCs w:val="17"/>
        </w:rPr>
        <w:t xml:space="preserve">crisis intervention or emergency mental health support</w:t>
      </w:r>
    </w:p>
    <w:p>
      <w:pPr>
        <w:spacing w:before="40" w:after="0"/>
      </w:pPr>
    </w:p>
    <w:p>
      <w:pPr>
        <w:spacing w:after="80"/>
        <w:jc w:val="left"/>
      </w:pPr>
      <w:r>
        <w:rPr>
          <w:rFonts w:ascii="Arial" w:cs="Arial" w:eastAsia="Arial" w:hAnsi="Arial"/>
          <w:b w:val="false"/>
          <w:bCs w:val="false"/>
          <w:i w:val="false"/>
          <w:iCs w:val="false"/>
          <w:color w:val="444444"/>
          <w:sz w:val="17"/>
          <w:szCs w:val="17"/>
        </w:rPr>
        <w:t xml:space="preserve">If you or someone you support is in crisis or at risk of harm, please contact your GP, local safeguarding team, or call 999 in an emergency.</w:t>
      </w:r>
    </w:p>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3 – What to Expect</w:t>
            </w:r>
          </w:p>
        </w:tc>
      </w:tr>
    </w:tbl>
    <w:p>
      <w:pPr>
        <w:spacing w:before="60" w:after="0"/>
      </w:pPr>
    </w:p>
    <w:p>
      <w:pPr>
        <w:spacing w:after="80"/>
        <w:jc w:val="left"/>
      </w:pPr>
      <w:r>
        <w:rPr>
          <w:rFonts w:ascii="Arial" w:cs="Arial" w:eastAsia="Arial" w:hAnsi="Arial"/>
          <w:b w:val="false"/>
          <w:bCs w:val="false"/>
          <w:i w:val="false"/>
          <w:iCs w:val="false"/>
          <w:color w:val="444444"/>
          <w:sz w:val="17"/>
          <w:szCs w:val="17"/>
        </w:rPr>
        <w:t xml:space="preserve">When you use SAND Support, you can expect:</w:t>
      </w:r>
    </w:p>
    <w:p>
      <w:pPr>
        <w:spacing w:before="20" w:after="0"/>
      </w:pPr>
    </w:p>
    <w:p>
      <w:pPr>
        <w:pStyle w:val="ListParagraph"/>
        <w:numPr>
          <w:ilvl w:val="0"/>
          <w:numId w:val="2"/>
        </w:numPr>
        <w:spacing w:after="40"/>
      </w:pPr>
      <w:r>
        <w:rPr>
          <w:rFonts w:ascii="Arial" w:cs="Arial" w:eastAsia="Arial" w:hAnsi="Arial"/>
          <w:color w:val="444444"/>
          <w:sz w:val="17"/>
          <w:szCs w:val="17"/>
        </w:rPr>
        <w:t xml:space="preserve">A reflective, non-judgemental approach to understanding behaviour</w:t>
      </w:r>
    </w:p>
    <w:p>
      <w:pPr>
        <w:pStyle w:val="ListParagraph"/>
        <w:numPr>
          <w:ilvl w:val="0"/>
          <w:numId w:val="2"/>
        </w:numPr>
        <w:spacing w:after="40"/>
      </w:pPr>
      <w:r>
        <w:rPr>
          <w:rFonts w:ascii="Arial" w:cs="Arial" w:eastAsia="Arial" w:hAnsi="Arial"/>
          <w:color w:val="444444"/>
          <w:sz w:val="17"/>
          <w:szCs w:val="17"/>
        </w:rPr>
        <w:t xml:space="preserve">Practical strategies tailored to your situation</w:t>
      </w:r>
    </w:p>
    <w:p>
      <w:pPr>
        <w:pStyle w:val="ListParagraph"/>
        <w:numPr>
          <w:ilvl w:val="0"/>
          <w:numId w:val="2"/>
        </w:numPr>
        <w:spacing w:after="40"/>
      </w:pPr>
      <w:r>
        <w:rPr>
          <w:rFonts w:ascii="Arial" w:cs="Arial" w:eastAsia="Arial" w:hAnsi="Arial"/>
          <w:color w:val="444444"/>
          <w:sz w:val="17"/>
          <w:szCs w:val="17"/>
        </w:rPr>
        <w:t xml:space="preserve">Guidance based on the SAND Behaviour Support Pathway (SNAP, STACK, VOICE, BUILD)</w:t>
      </w:r>
    </w:p>
    <w:p>
      <w:pPr>
        <w:pStyle w:val="ListParagraph"/>
        <w:numPr>
          <w:ilvl w:val="0"/>
          <w:numId w:val="2"/>
        </w:numPr>
        <w:spacing w:after="40"/>
      </w:pPr>
      <w:r>
        <w:rPr>
          <w:rFonts w:ascii="Arial" w:cs="Arial" w:eastAsia="Arial" w:hAnsi="Arial"/>
          <w:color w:val="444444"/>
          <w:sz w:val="17"/>
          <w:szCs w:val="17"/>
        </w:rPr>
        <w:t xml:space="preserve">Written responses via email unless otherwise agreed</w:t>
      </w:r>
    </w:p>
    <w:p>
      <w:pPr>
        <w:pStyle w:val="ListParagraph"/>
        <w:numPr>
          <w:ilvl w:val="0"/>
          <w:numId w:val="2"/>
        </w:numPr>
        <w:spacing w:after="40"/>
      </w:pPr>
      <w:r>
        <w:rPr>
          <w:rFonts w:ascii="Arial" w:cs="Arial" w:eastAsia="Arial" w:hAnsi="Arial"/>
          <w:color w:val="444444"/>
          <w:sz w:val="17"/>
          <w:szCs w:val="17"/>
        </w:rPr>
        <w:t xml:space="preserve">A supportive, professional relationship focused on your needs</w:t>
      </w:r>
    </w:p>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4 – Confidentiality</w:t>
            </w:r>
          </w:p>
        </w:tc>
      </w:tr>
    </w:tbl>
    <w:p>
      <w:pPr>
        <w:spacing w:before="60" w:after="0"/>
      </w:pPr>
    </w:p>
    <w:p>
      <w:pPr>
        <w:spacing w:after="80"/>
        <w:jc w:val="left"/>
      </w:pPr>
      <w:r>
        <w:rPr>
          <w:rFonts w:ascii="Arial" w:cs="Arial" w:eastAsia="Arial" w:hAnsi="Arial"/>
          <w:b w:val="false"/>
          <w:bCs w:val="false"/>
          <w:i w:val="false"/>
          <w:iCs w:val="false"/>
          <w:color w:val="444444"/>
          <w:sz w:val="17"/>
          <w:szCs w:val="17"/>
        </w:rPr>
        <w:t xml:space="preserve">All information you share with SAND Support will be treated confidentially and used only to provide you with guidance and support.</w:t>
      </w:r>
    </w:p>
    <w:p>
      <w:pPr>
        <w:spacing w:before="40" w:after="0"/>
      </w:pPr>
    </w:p>
    <w:p>
      <w:pPr>
        <w:spacing w:after="80"/>
        <w:jc w:val="left"/>
      </w:pPr>
      <w:r>
        <w:rPr>
          <w:rFonts w:ascii="Arial" w:cs="Arial" w:eastAsia="Arial" w:hAnsi="Arial"/>
          <w:b w:val="false"/>
          <w:bCs w:val="false"/>
          <w:i w:val="false"/>
          <w:iCs w:val="false"/>
          <w:color w:val="444444"/>
          <w:sz w:val="17"/>
          <w:szCs w:val="17"/>
        </w:rPr>
        <w:t xml:space="preserve">SAND Support will not share your information with any third party unless:</w:t>
      </w:r>
    </w:p>
    <w:p>
      <w:pPr>
        <w:spacing w:before="20" w:after="0"/>
      </w:pPr>
    </w:p>
    <w:p>
      <w:pPr>
        <w:pStyle w:val="ListParagraph"/>
        <w:numPr>
          <w:ilvl w:val="0"/>
          <w:numId w:val="2"/>
        </w:numPr>
        <w:spacing w:after="40"/>
      </w:pPr>
      <w:r>
        <w:rPr>
          <w:rFonts w:ascii="Arial" w:cs="Arial" w:eastAsia="Arial" w:hAnsi="Arial"/>
          <w:color w:val="444444"/>
          <w:sz w:val="17"/>
          <w:szCs w:val="17"/>
        </w:rPr>
        <w:t xml:space="preserve">You give written consent for information to be shared</w:t>
      </w:r>
    </w:p>
    <w:p>
      <w:pPr>
        <w:pStyle w:val="ListParagraph"/>
        <w:numPr>
          <w:ilvl w:val="0"/>
          <w:numId w:val="2"/>
        </w:numPr>
        <w:spacing w:after="40"/>
      </w:pPr>
      <w:r>
        <w:rPr>
          <w:rFonts w:ascii="Arial" w:cs="Arial" w:eastAsia="Arial" w:hAnsi="Arial"/>
          <w:color w:val="444444"/>
          <w:sz w:val="17"/>
          <w:szCs w:val="17"/>
        </w:rPr>
        <w:t xml:space="preserve">There is a safeguarding concern involving risk of serious harm to a child or vulnerable person</w:t>
      </w:r>
    </w:p>
    <w:p>
      <w:pPr>
        <w:pStyle w:val="ListParagraph"/>
        <w:numPr>
          <w:ilvl w:val="0"/>
          <w:numId w:val="2"/>
        </w:numPr>
        <w:spacing w:after="40"/>
      </w:pPr>
      <w:r>
        <w:rPr>
          <w:rFonts w:ascii="Arial" w:cs="Arial" w:eastAsia="Arial" w:hAnsi="Arial"/>
          <w:color w:val="444444"/>
          <w:sz w:val="17"/>
          <w:szCs w:val="17"/>
        </w:rPr>
        <w:t xml:space="preserve">SAND Support is required to do so by law</w:t>
      </w:r>
    </w:p>
    <w:p>
      <w:pPr>
        <w:spacing w:before="40" w:after="0"/>
      </w:pPr>
    </w:p>
    <w:p>
      <w:pPr>
        <w:spacing w:after="80"/>
        <w:jc w:val="left"/>
      </w:pPr>
      <w:r>
        <w:rPr>
          <w:rFonts w:ascii="Arial" w:cs="Arial" w:eastAsia="Arial" w:hAnsi="Arial"/>
          <w:b w:val="false"/>
          <w:bCs w:val="false"/>
          <w:i w:val="false"/>
          <w:iCs w:val="false"/>
          <w:color w:val="444444"/>
          <w:sz w:val="17"/>
          <w:szCs w:val="17"/>
        </w:rPr>
        <w:t xml:space="preserve">Notes and records will be stored securely and retained only as long as necessary to provide the service.</w:t>
      </w:r>
    </w:p>
    <w:p>
      <w:r>
        <w:br w:type="pag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D4A574"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5 – Important Disclaimer</w:t>
            </w:r>
          </w:p>
        </w:tc>
      </w:tr>
    </w:tbl>
    <w:p>
      <w:pPr>
        <w:spacing w:before="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D4A574" w:sz="2"/>
              <w:left w:val="single" w:color="D4A574" w:sz="2"/>
              <w:bottom w:val="single" w:color="D4A574" w:sz="2"/>
              <w:right w:val="single" w:color="D4A574" w:sz="2"/>
            </w:tcBorders>
            <w:shd w:fill="F5E6D3" w:val="clear"/>
            <w:tcMar>
              <w:top w:type="dxa" w:w="120"/>
              <w:left w:type="dxa" w:w="160"/>
              <w:bottom w:type="dxa" w:w="120"/>
              <w:right w:type="dxa" w:w="160"/>
            </w:tcMar>
          </w:tcPr>
          <w:p>
            <w:pPr>
              <w:spacing w:after="60"/>
            </w:pPr>
            <w:r>
              <w:rPr>
                <w:rFonts w:ascii="Arial" w:cs="Arial" w:eastAsia="Arial" w:hAnsi="Arial"/>
                <w:b/>
                <w:bCs/>
                <w:color w:val="D4A574"/>
                <w:sz w:val="18"/>
                <w:szCs w:val="18"/>
              </w:rPr>
              <w:t xml:space="preserve">Please read carefully</w:t>
            </w:r>
          </w:p>
          <w:p>
            <w:pPr>
              <w:spacing w:after="60"/>
            </w:pPr>
            <w:r>
              <w:rPr>
                <w:rFonts w:ascii="Arial" w:cs="Arial" w:eastAsia="Arial" w:hAnsi="Arial"/>
                <w:color w:val="1E3A42"/>
                <w:sz w:val="17"/>
                <w:szCs w:val="17"/>
              </w:rPr>
              <w:t xml:space="preserve">SAND Support is a behaviour and wellbeing guidance service. It is not a clinical, therapeutic, or medical service. The guidance provided is based on professional experience and reflective practice, not clinical assessment or diagnosis.</w:t>
            </w:r>
          </w:p>
          <w:p>
            <w:pPr>
              <w:spacing w:after="60"/>
            </w:pPr>
            <w:r>
              <w:rPr>
                <w:rFonts w:ascii="Arial" w:cs="Arial" w:eastAsia="Arial" w:hAnsi="Arial"/>
                <w:color w:val="1E3A42"/>
                <w:sz w:val="17"/>
                <w:szCs w:val="17"/>
              </w:rPr>
              <w:t xml:space="preserve">SAND Support does not replace the role of GPs, psychologists, psychiatrists, counsellors, therapists, social workers, or any regulated health or social care professional.</w:t>
            </w:r>
          </w:p>
          <w:p>
            <w:pPr>
              <w:spacing w:after="60"/>
            </w:pPr>
            <w:r>
              <w:rPr>
                <w:rFonts w:ascii="Arial" w:cs="Arial" w:eastAsia="Arial" w:hAnsi="Arial"/>
                <w:color w:val="1E3A42"/>
                <w:sz w:val="17"/>
                <w:szCs w:val="17"/>
              </w:rPr>
              <w:t xml:space="preserve">Any strategies or recommendations shared are suggestions based on the information you provide. You are responsible for deciding whether and how to apply them. SAND Support cannot accept liability for outcomes arising from the application of guidance.</w:t>
            </w:r>
          </w:p>
          <w:p>
            <w:r>
              <w:rPr>
                <w:rFonts w:ascii="Arial" w:cs="Arial" w:eastAsia="Arial" w:hAnsi="Arial"/>
                <w:color w:val="1E3A42"/>
                <w:sz w:val="17"/>
                <w:szCs w:val="17"/>
              </w:rPr>
              <w:t xml:space="preserve">If you are concerned about a child’s safety, mental health, or immediate wellbeing, please contact the appropriate professional service.</w:t>
            </w:r>
          </w:p>
        </w:tc>
      </w:tr>
    </w:tbl>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6 – Your Consent</w:t>
            </w:r>
          </w:p>
        </w:tc>
      </w:tr>
    </w:tbl>
    <w:p>
      <w:pPr>
        <w:spacing w:before="60" w:after="0"/>
      </w:pPr>
    </w:p>
    <w:p>
      <w:pPr>
        <w:spacing w:after="80"/>
        <w:jc w:val="left"/>
      </w:pPr>
      <w:r>
        <w:rPr>
          <w:rFonts w:ascii="Arial" w:cs="Arial" w:eastAsia="Arial" w:hAnsi="Arial"/>
          <w:b w:val="false"/>
          <w:bCs w:val="false"/>
          <w:i w:val="false"/>
          <w:iCs w:val="false"/>
          <w:color w:val="444444"/>
          <w:sz w:val="17"/>
          <w:szCs w:val="17"/>
        </w:rPr>
        <w:t xml:space="preserve">By signing below, I confirm that:</w:t>
      </w:r>
    </w:p>
    <w:p>
      <w:pPr>
        <w:spacing w:before="40" w:after="0"/>
      </w:pP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understand that SAND Support provides behaviour and wellbeing guidance, not therapy, clinical assessment, or medical advice.</w:t>
      </w: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understand that SAND Support is not a substitute for professional clinical, medical, or therapeutic services.</w:t>
      </w: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have read and understood the disclaimer above.</w:t>
      </w: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consent to sharing information about myself or the person I am seeking support for, and I understand how this information will be used and stored.</w:t>
      </w: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understand that confidentiality may be broken if there is a safeguarding concern involving serious risk of harm.</w:t>
      </w:r>
    </w:p>
    <w:p>
      <w:pPr>
        <w:spacing w:after="60"/>
      </w:pPr>
      <w:r>
        <w:rPr>
          <w:rFonts w:ascii="Arial" w:cs="Arial" w:eastAsia="Arial" w:hAnsi="Arial"/>
          <w:color w:val="2A7B88"/>
          <w:sz w:val="20"/>
          <w:szCs w:val="20"/>
        </w:rPr>
        <w:t xml:space="preserve">☐  </w:t>
      </w:r>
      <w:r>
        <w:rPr>
          <w:rFonts w:ascii="Arial" w:cs="Arial" w:eastAsia="Arial" w:hAnsi="Arial"/>
          <w:color w:val="444444"/>
          <w:sz w:val="17"/>
          <w:szCs w:val="17"/>
        </w:rPr>
        <w:t xml:space="preserve">I understand that I can withdraw from SAND Support at any time by notifying sand.community@outlook.com.</w:t>
      </w:r>
    </w:p>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3"/>
              <w:left w:val="none" w:sz="0"/>
              <w:bottom w:val="none" w:sz="0"/>
              <w:right w:val="none" w:sz="0"/>
            </w:tcBorders>
            <w:tcMar>
              <w:top w:type="dxa" w:w="80"/>
              <w:left w:type="dxa" w:w="0"/>
              <w:bottom w:type="dxa" w:w="40"/>
              <w:right w:type="dxa" w:w="0"/>
            </w:tcMar>
          </w:tcPr>
          <w:p>
            <w:r>
              <w:rPr>
                <w:rFonts w:ascii="Arial" w:cs="Arial" w:eastAsia="Arial" w:hAnsi="Arial"/>
                <w:b/>
                <w:bCs/>
                <w:color w:val="1E3A42"/>
                <w:sz w:val="20"/>
                <w:szCs w:val="20"/>
              </w:rPr>
              <w:t xml:space="preserve">Section 7 – Signature</w:t>
            </w:r>
          </w:p>
        </w:tc>
      </w:tr>
    </w:tbl>
    <w:p>
      <w:pPr>
        <w:spacing w:before="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Full Name (print):</w:t>
            </w:r>
          </w:p>
        </w:tc>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Date:</w:t>
            </w:r>
          </w:p>
        </w:tc>
      </w:tr>
      <w:tr>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r>
    </w:tbl>
    <w:p>
      <w:pPr>
        <w:spacing w:before="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CCCCCC" w:sz="1"/>
              <w:left w:val="single" w:color="CCCCCC" w:sz="1"/>
              <w:bottom w:val="none" w:sz="0"/>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Signature:</w:t>
            </w:r>
          </w:p>
        </w:tc>
      </w:tr>
      <w:tr>
        <w:tc>
          <w:tcPr>
            <w:tcW w:type="dxa" w:w="10466"/>
            <w:tcBorders>
              <w:top w:val="none" w:sz="0"/>
              <w:left w:val="single" w:color="CCCCCC" w:sz="1"/>
              <w:bottom w:val="single" w:color="CCCCCC" w:sz="1"/>
              <w:right w:val="single" w:color="CCCCCC" w:sz="1"/>
            </w:tcBorders>
            <w:tcMar>
              <w:top w:type="dxa" w:w="30"/>
              <w:left w:type="dxa" w:w="110"/>
              <w:bottom w:type="dxa" w:w="50"/>
              <w:right w:type="dxa" w:w="110"/>
            </w:tcMar>
          </w:tcPr>
          <w:p>
            <w:pPr>
              <w:pBdr>
                <w:bottom w:val="single" w:color="DDDDDD" w:sz="1" w:space="1"/>
              </w:pBdr>
              <w:spacing w:after="0"/>
            </w:pPr>
            <w:r>
              <w:rPr>
                <w:rFonts w:ascii="Arial" w:cs="Arial" w:eastAsia="Arial" w:hAnsi="Arial"/>
                <w:sz w:val="20"/>
                <w:szCs w:val="20"/>
              </w:rPr>
              <w:t xml:space="preserve"/>
            </w:r>
          </w:p>
          <w:p>
            <w:pPr>
              <w:spacing w:after="180"/>
            </w:pPr>
          </w:p>
          <w:p>
            <w:pPr>
              <w:pBdr>
                <w:bottom w:val="single" w:color="DDDDDD" w:sz="1" w:space="1"/>
              </w:pBdr>
              <w:spacing w:after="0"/>
            </w:pPr>
            <w:r>
              <w:rPr>
                <w:rFonts w:ascii="Arial" w:cs="Arial" w:eastAsia="Arial" w:hAnsi="Arial"/>
                <w:sz w:val="20"/>
                <w:szCs w:val="20"/>
              </w:rPr>
              <w:t xml:space="preserve"/>
            </w:r>
          </w:p>
          <w:p>
            <w:pPr>
              <w:spacing w:after="180"/>
            </w:pPr>
          </w:p>
        </w:tc>
      </w:tr>
    </w:tbl>
    <w:p>
      <w:pPr>
        <w:spacing w:before="40" w:after="0"/>
      </w:pPr>
    </w:p>
    <w:p>
      <w:pPr>
        <w:spacing w:after="80"/>
        <w:jc w:val="left"/>
      </w:pPr>
      <w:r>
        <w:rPr>
          <w:rFonts w:ascii="Arial" w:cs="Arial" w:eastAsia="Arial" w:hAnsi="Arial"/>
          <w:b w:val="false"/>
          <w:bCs w:val="false"/>
          <w:i/>
          <w:iCs/>
          <w:color w:val="888888"/>
          <w:sz w:val="16"/>
          <w:szCs w:val="16"/>
        </w:rPr>
        <w:t xml:space="preserve">If signing on behalf of a child or young person under 18:</w:t>
      </w:r>
    </w:p>
    <w:p>
      <w:pPr>
        <w:spacing w:before="2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Parent / Carer Name:</w:t>
            </w:r>
          </w:p>
        </w:tc>
        <w:tc>
          <w:tcPr>
            <w:tcW w:type="dxa" w:w="5233"/>
            <w:tcBorders>
              <w:top w:val="single" w:color="CCCCCC" w:sz="1"/>
              <w:left w:val="single" w:color="CCCCCC" w:sz="1"/>
              <w:bottom w:val="single" w:color="CCCCCC" w:sz="1"/>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Relationship to child:</w:t>
            </w:r>
          </w:p>
        </w:tc>
      </w:tr>
      <w:tr>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c>
          <w:tcPr>
            <w:tcW w:type="dxa" w:w="5233"/>
            <w:tcBorders>
              <w:top w:val="single" w:color="CCCCCC" w:sz="1"/>
              <w:left w:val="single" w:color="CCCCCC" w:sz="1"/>
              <w:bottom w:val="single" w:color="CCCCCC" w:sz="1"/>
              <w:right w:val="single" w:color="CCCCCC" w:sz="1"/>
            </w:tcBorders>
            <w:tcMar>
              <w:top w:type="dxa" w:w="30"/>
              <w:left w:type="dxa" w:w="110"/>
              <w:bottom w:type="dxa" w:w="80"/>
              <w:right w:type="dxa" w:w="110"/>
            </w:tcMar>
          </w:tcPr>
          <w:p>
            <w:r>
              <w:rPr>
                <w:rFonts w:ascii="Arial" w:cs="Arial" w:eastAsia="Arial" w:hAnsi="Arial"/>
                <w:sz w:val="20"/>
                <w:szCs w:val="20"/>
              </w:rPr>
              <w:t xml:space="preserve"/>
            </w:r>
          </w:p>
        </w:tc>
      </w:tr>
    </w:tbl>
    <w:p>
      <w:pPr>
        <w:spacing w:before="4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CCCCCC" w:sz="1"/>
              <w:left w:val="single" w:color="CCCCCC" w:sz="1"/>
              <w:bottom w:val="none" w:sz="0"/>
              <w:right w:val="single" w:color="CCCCCC" w:sz="1"/>
            </w:tcBorders>
            <w:shd w:fill="F7F7F5" w:val="clear"/>
            <w:tcMar>
              <w:top w:type="dxa" w:w="50"/>
              <w:left w:type="dxa" w:w="110"/>
              <w:bottom w:type="dxa" w:w="50"/>
              <w:right w:type="dxa" w:w="110"/>
            </w:tcMar>
          </w:tcPr>
          <w:p>
            <w:r>
              <w:rPr>
                <w:rFonts w:ascii="Arial" w:cs="Arial" w:eastAsia="Arial" w:hAnsi="Arial"/>
                <w:b/>
                <w:bCs/>
                <w:color w:val="1E3A42"/>
                <w:sz w:val="17"/>
                <w:szCs w:val="17"/>
              </w:rPr>
              <w:t xml:space="preserve">Parent / Carer Signature:</w:t>
            </w:r>
          </w:p>
        </w:tc>
      </w:tr>
      <w:tr>
        <w:tc>
          <w:tcPr>
            <w:tcW w:type="dxa" w:w="10466"/>
            <w:tcBorders>
              <w:top w:val="none" w:sz="0"/>
              <w:left w:val="single" w:color="CCCCCC" w:sz="1"/>
              <w:bottom w:val="single" w:color="CCCCCC" w:sz="1"/>
              <w:right w:val="single" w:color="CCCCCC" w:sz="1"/>
            </w:tcBorders>
            <w:tcMar>
              <w:top w:type="dxa" w:w="30"/>
              <w:left w:type="dxa" w:w="110"/>
              <w:bottom w:type="dxa" w:w="50"/>
              <w:right w:type="dxa" w:w="110"/>
            </w:tcMar>
          </w:tcPr>
          <w:p>
            <w:pPr>
              <w:pBdr>
                <w:bottom w:val="single" w:color="DDDDDD" w:sz="1" w:space="1"/>
              </w:pBdr>
              <w:spacing w:after="0"/>
            </w:pPr>
            <w:r>
              <w:rPr>
                <w:rFonts w:ascii="Arial" w:cs="Arial" w:eastAsia="Arial" w:hAnsi="Arial"/>
                <w:sz w:val="20"/>
                <w:szCs w:val="20"/>
              </w:rPr>
              <w:t xml:space="preserve"/>
            </w:r>
          </w:p>
          <w:p>
            <w:pPr>
              <w:spacing w:after="180"/>
            </w:pPr>
          </w:p>
          <w:p>
            <w:pPr>
              <w:pBdr>
                <w:bottom w:val="single" w:color="DDDDDD" w:sz="1" w:space="1"/>
              </w:pBdr>
              <w:spacing w:after="0"/>
            </w:pPr>
            <w:r>
              <w:rPr>
                <w:rFonts w:ascii="Arial" w:cs="Arial" w:eastAsia="Arial" w:hAnsi="Arial"/>
                <w:sz w:val="20"/>
                <w:szCs w:val="20"/>
              </w:rPr>
              <w:t xml:space="preserve"/>
            </w:r>
          </w:p>
          <w:p>
            <w:pPr>
              <w:spacing w:after="180"/>
            </w:pPr>
          </w:p>
        </w:tc>
      </w:tr>
    </w:tbl>
    <w:p>
      <w:pPr>
        <w:spacing w:before="160" w:after="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2A7B88" w:sz="2"/>
              <w:left w:val="single" w:color="2A7B88" w:sz="2"/>
              <w:bottom w:val="single" w:color="2A7B88" w:sz="2"/>
              <w:right w:val="single" w:color="2A7B88" w:sz="2"/>
            </w:tcBorders>
            <w:shd w:fill="E8F4F6" w:val="clear"/>
            <w:tcMar>
              <w:top w:type="dxa" w:w="100"/>
              <w:left w:type="dxa" w:w="160"/>
              <w:bottom w:type="dxa" w:w="100"/>
              <w:right w:type="dxa" w:w="160"/>
            </w:tcMar>
          </w:tcPr>
          <w:p>
            <w:pPr>
              <w:spacing w:after="30"/>
              <w:jc w:val="center"/>
            </w:pPr>
            <w:r>
              <w:rPr>
                <w:rFonts w:ascii="Arial" w:cs="Arial" w:eastAsia="Arial" w:hAnsi="Arial"/>
                <w:b/>
                <w:bCs/>
                <w:color w:val="2A7B88"/>
                <w:sz w:val="17"/>
                <w:szCs w:val="17"/>
              </w:rPr>
              <w:t xml:space="preserve">Behaviour is communication. </w:t>
            </w:r>
            <w:r>
              <w:rPr>
                <w:rFonts w:ascii="Arial" w:cs="Arial" w:eastAsia="Arial" w:hAnsi="Arial"/>
                <w:i/>
                <w:iCs/>
                <w:color w:val="555555"/>
                <w:sz w:val="17"/>
                <w:szCs w:val="17"/>
              </w:rPr>
              <w:t xml:space="preserve">When we look and listen, we begin to understand the voice behind it.</w:t>
            </w:r>
          </w:p>
          <w:p>
            <w:pPr>
              <w:jc w:val="center"/>
            </w:pPr>
            <w:r>
              <w:rPr>
                <w:rFonts w:ascii="Arial" w:cs="Arial" w:eastAsia="Arial" w:hAnsi="Arial"/>
                <w:color w:val="2A7B88"/>
                <w:sz w:val="15"/>
                <w:szCs w:val="15"/>
              </w:rPr>
              <w:t xml:space="preserve">sand.community@outlook.com</w:t>
            </w:r>
          </w:p>
        </w:tc>
      </w:tr>
    </w:tbl>
    <w:sectPr>
      <w:headerReference w:type="default" r:id="rId6"/>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3"/>
        <w:szCs w:val="13"/>
      </w:rPr>
      <w:t xml:space="preserve">© SAND Resources | Support • Assist • Nurture • Development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2A7B88"/>
        <w:sz w:val="15"/>
        <w:szCs w:val="15"/>
      </w:rPr>
      <w:t xml:space="preserve">SAND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2026-03-12T08:32:49.662Z</dcterms:created>
  <dcterms:modified xsi:type="dcterms:W3CDTF">2026-03-12T08:32:49.662Z</dcterms:modified>
</cp:coreProperties>
</file>

<file path=docProps/custom.xml><?xml version="1.0" encoding="utf-8"?>
<Properties xmlns="http://schemas.openxmlformats.org/officeDocument/2006/custom-properties" xmlns:vt="http://schemas.openxmlformats.org/officeDocument/2006/docPropsVTypes"/>
</file>